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5C1CD4">
            <w:r>
              <w:rPr>
                <w:b/>
                <w:bCs/>
                <w:color w:val="FFFFFF"/>
                <w:sz w:val="40"/>
                <w:szCs w:val="40"/>
              </w:rPr>
              <w:t>Education Resources</w:t>
            </w:r>
          </w:p>
        </w:tc>
      </w:tr>
      <w:tr w:rsidR="001C5DC9">
        <w:tc>
          <w:tcPr>
            <w:tcW w:w="9360" w:type="dxa"/>
            <w:shd w:val="clear" w:color="auto" w:fill="FDC700"/>
            <w:tcMar>
              <w:top w:w="80" w:type="dxa"/>
              <w:left w:w="280" w:type="dxa"/>
              <w:bottom w:w="80" w:type="dxa"/>
              <w:right w:w="280" w:type="dxa"/>
            </w:tcMar>
          </w:tcPr>
          <w:p w:rsidR="001C5DC9" w:rsidRDefault="00060644">
            <w:r>
              <w:rPr>
                <w:i/>
                <w:iCs/>
                <w:color w:val="333333"/>
              </w:rPr>
              <w:t>Providing current, useful and industry-recognized educational resources</w:t>
            </w:r>
          </w:p>
        </w:tc>
      </w:tr>
    </w:tbl>
    <w:p w:rsidR="00CB39B3" w:rsidRDefault="00CB39B3">
      <w:pPr>
        <w:spacing w:after="240"/>
      </w:pPr>
    </w:p>
    <w:p w:rsidR="00060644" w:rsidRDefault="00060644">
      <w:pPr>
        <w:spacing w:after="240"/>
      </w:pPr>
      <w:r>
        <w:t xml:space="preserve">Use this link </w:t>
      </w:r>
      <w:hyperlink r:id="rId7" w:history="1">
        <w:r w:rsidRPr="00090882">
          <w:rPr>
            <w:rStyle w:val="Hyperlink"/>
          </w:rPr>
          <w:t>https://www.apprenticeshipsrock.com/education-resources</w:t>
        </w:r>
      </w:hyperlink>
      <w:r>
        <w:t xml:space="preserve"> </w:t>
      </w:r>
    </w:p>
    <w:p w:rsidR="00C05830" w:rsidRDefault="00C05830">
      <w:pPr>
        <w:spacing w:after="240"/>
      </w:pPr>
      <w:r>
        <w:t xml:space="preserve">Update at top: EDUCATION RESOURCES. Cut “We’ve gathered classroom materials…” Instead: Everything you need to bring apprenticeship into the classroom. </w:t>
      </w:r>
    </w:p>
    <w:p w:rsidR="00CE3BB3" w:rsidRDefault="005C1CD4">
      <w:pPr>
        <w:spacing w:after="240"/>
      </w:pPr>
      <w:r>
        <w:t xml:space="preserve">Is this a place for </w:t>
      </w:r>
      <w:r w:rsidR="00C05830">
        <w:t xml:space="preserve">the </w:t>
      </w:r>
      <w:r>
        <w:t>Durable Skills</w:t>
      </w:r>
      <w:r w:rsidR="00C05830">
        <w:t xml:space="preserve"> document</w:t>
      </w:r>
      <w:r>
        <w:t>?</w:t>
      </w:r>
    </w:p>
    <w:p w:rsidR="00C05830" w:rsidRDefault="00C05830">
      <w:pPr>
        <w:spacing w:after="240"/>
      </w:pPr>
      <w:r>
        <w:t>Put resources in this order:</w:t>
      </w:r>
    </w:p>
    <w:p w:rsidR="00C05830" w:rsidRDefault="00C05830" w:rsidP="00C05830">
      <w:pPr>
        <w:spacing w:before="280" w:after="60"/>
      </w:pPr>
      <w:r>
        <w:rPr>
          <w:b/>
          <w:bCs/>
        </w:rPr>
        <w:t>TEACH Construction</w:t>
      </w:r>
      <w:r>
        <w:t xml:space="preserve"> - Offers Open Educational Resources (OER) and subscription instructional resources for the 21st-century construction classroom, including presentation slide decks, lesson videos, quizzes, lesson plans, and skills exercises. Resources are designed to align with industry competency frameworks and can augment or supplement existing curriculum. Free OER resources are available and premium subscriptions offer additional content. </w:t>
      </w:r>
      <w:hyperlink r:id="rId8" w:history="1">
        <w:r>
          <w:rPr>
            <w:rStyle w:val="Hyperlink"/>
          </w:rPr>
          <w:t>https://teachconstruction.org/</w:t>
        </w:r>
      </w:hyperlink>
    </w:p>
    <w:p w:rsidR="00060644" w:rsidRDefault="00060644" w:rsidP="00060644">
      <w:pPr>
        <w:spacing w:before="280" w:after="60"/>
      </w:pPr>
      <w:r>
        <w:rPr>
          <w:b/>
          <w:bCs/>
        </w:rPr>
        <w:t>Core Plus Construction</w:t>
      </w:r>
      <w:r>
        <w:t xml:space="preserve"> – Keep. Update language on Core Plus page (</w:t>
      </w:r>
      <w:hyperlink r:id="rId9" w:history="1">
        <w:r>
          <w:rPr>
            <w:rStyle w:val="Hyperlink"/>
          </w:rPr>
          <w:t>https://www.apprenticeshipsrock.com/curriculum/core-plus-construction</w:t>
        </w:r>
      </w:hyperlink>
      <w:r>
        <w:t>) to read:</w:t>
      </w:r>
    </w:p>
    <w:p w:rsidR="00060644" w:rsidRDefault="00060644" w:rsidP="00C05830">
      <w:pPr>
        <w:spacing w:after="200"/>
      </w:pPr>
      <w:r>
        <w:rPr>
          <w:color w:val="444444"/>
        </w:rPr>
        <w:t>Core Plus Construction introduces students to careers in the construction industry, offering a 1080-hour program of study that prepares high school students for high demand construction careers throughout Washington State. Students learn real-world skills that give them a clear advantage in pursuing entry-level positions, apprenticeships, post-secondary certificates, or college degrees that lead to rewarding careers in the construction industry.</w:t>
      </w:r>
    </w:p>
    <w:p w:rsidR="00C05830" w:rsidRDefault="00060644" w:rsidP="00C05830">
      <w:pPr>
        <w:spacing w:after="200"/>
        <w:rPr>
          <w:color w:val="444444"/>
        </w:rPr>
      </w:pPr>
      <w:r>
        <w:rPr>
          <w:color w:val="444444"/>
        </w:rPr>
        <w:t>Core Plus Construction was developed and supported by the Washington State construction industry, ensuring the knowledge and skills developed through the program meets the needs of employers and preparing students for next steps into the industry.</w:t>
      </w:r>
    </w:p>
    <w:p w:rsidR="00C05830" w:rsidRDefault="00C05830" w:rsidP="00C05830">
      <w:pPr>
        <w:spacing w:before="280" w:after="60"/>
      </w:pPr>
      <w:r>
        <w:rPr>
          <w:b/>
          <w:bCs/>
        </w:rPr>
        <w:t>SkillsCommons</w:t>
      </w:r>
      <w:r>
        <w:t xml:space="preserve"> – SkillsCommons is the world’s largest repository of open workforce training materials, created through grants from the U.S. Department of Labor. Find thousands of free, openly licensed learning materials searchable by industry, credential, and content type. All materials, including construction-specific instructional materials, can be freely adopted and adapted. </w:t>
      </w:r>
      <w:hyperlink r:id="rId10" w:history="1">
        <w:r>
          <w:rPr>
            <w:rStyle w:val="Hyperlink"/>
          </w:rPr>
          <w:t>https://www.skillscommons.org/</w:t>
        </w:r>
      </w:hyperlink>
    </w:p>
    <w:p w:rsidR="00C05830" w:rsidRDefault="00C05830" w:rsidP="00C05830">
      <w:pPr>
        <w:spacing w:before="280" w:after="60"/>
      </w:pPr>
      <w:r>
        <w:rPr>
          <w:b/>
          <w:bCs/>
        </w:rPr>
        <w:t>The Learning Commons</w:t>
      </w:r>
      <w:r>
        <w:t xml:space="preserve"> – The Learning Commons offers open educational resources, peer-reviewed materials for teaching, learning and research that are free to use, share, remix and redistribute. Construction courses include Fundamentals of Building Construction </w:t>
      </w:r>
      <w:r>
        <w:lastRenderedPageBreak/>
        <w:t xml:space="preserve">Management, Construction Document Reading, Introduction to Building Science and more. Explore at </w:t>
      </w:r>
      <w:hyperlink r:id="rId11" w:history="1">
        <w:r>
          <w:rPr>
            <w:rStyle w:val="Hyperlink"/>
          </w:rPr>
          <w:t>https://guides.cmcc.edu/newoer/BCTOER</w:t>
        </w:r>
      </w:hyperlink>
    </w:p>
    <w:p w:rsidR="00C05830" w:rsidRDefault="00C05830" w:rsidP="00C05830">
      <w:pPr>
        <w:spacing w:before="280" w:after="60"/>
      </w:pPr>
      <w:r>
        <w:rPr>
          <w:b/>
          <w:bCs/>
        </w:rPr>
        <w:t>Construction Credentials Matrix</w:t>
      </w:r>
      <w:r>
        <w:t xml:space="preserve"> – Add, for instructors. Language on the page:</w:t>
      </w:r>
    </w:p>
    <w:p w:rsidR="00C05830" w:rsidRDefault="00C05830" w:rsidP="00C05830">
      <w:pPr>
        <w:spacing w:after="200"/>
      </w:pPr>
      <w:r>
        <w:rPr>
          <w:color w:val="444444"/>
        </w:rPr>
        <w:t>The Construction Credentials Matrix is a comprehensive database of available construction credentials for students, workers and supervisors, and includes credentials specific to Washington State.</w:t>
      </w:r>
    </w:p>
    <w:p w:rsidR="00C05830" w:rsidRDefault="00C05830" w:rsidP="00C05830">
      <w:pPr>
        <w:spacing w:after="200"/>
      </w:pPr>
      <w:r>
        <w:rPr>
          <w:color w:val="444444"/>
        </w:rPr>
        <w:t>Categories covered include the governing body, jurisdiction, who needs the credential, training and exam expectations, links and more. Use this matrix as a guide when students express interest in furthering their education and building their skills. &lt;&lt;link to matrix&gt;&gt;</w:t>
      </w:r>
    </w:p>
    <w:p w:rsidR="00C05830" w:rsidRDefault="00C05830" w:rsidP="00C05830">
      <w:pPr>
        <w:spacing w:before="280" w:after="60"/>
      </w:pPr>
      <w:r>
        <w:rPr>
          <w:b/>
          <w:bCs/>
        </w:rPr>
        <w:t>MIT OpenCourseWare</w:t>
      </w:r>
      <w:r>
        <w:t xml:space="preserve"> - Since 2001, MIT has been creating opportunities for learners and educators through Open Educational Resources, including construction-focused courses. Building Technology I: Materials and Construction offers an introduction to the history, theory and construction of basic structural systems as well as an introduction to energy issues in buildings. Read more and download the course at </w:t>
      </w:r>
      <w:hyperlink r:id="rId12" w:history="1">
        <w:r>
          <w:rPr>
            <w:rStyle w:val="Hyperlink"/>
          </w:rPr>
          <w:t>https://ocw.mit.edu/courses/4-461-building-technology-i-materials-and-construction-fall-2004/</w:t>
        </w:r>
      </w:hyperlink>
    </w:p>
    <w:p w:rsidR="00060644" w:rsidRDefault="00060644" w:rsidP="00060644">
      <w:pPr>
        <w:spacing w:before="280" w:after="60"/>
      </w:pPr>
      <w:r>
        <w:rPr>
          <w:b/>
          <w:bCs/>
        </w:rPr>
        <w:t>EdgeFactor</w:t>
      </w:r>
      <w:r>
        <w:t xml:space="preserve"> – Delete. These are nearly all paid resources. Link goes to an article highlighting Kristi Grassman’s work.</w:t>
      </w:r>
    </w:p>
    <w:p w:rsidR="00060644" w:rsidRDefault="00060644" w:rsidP="00060644">
      <w:pPr>
        <w:spacing w:before="280" w:after="60"/>
      </w:pPr>
      <w:r>
        <w:rPr>
          <w:b/>
          <w:bCs/>
        </w:rPr>
        <w:t>Simpson Strong-Tie Learning Center</w:t>
      </w:r>
      <w:r>
        <w:t xml:space="preserve"> – Delete. Highly specific and not learner/user friendly.</w:t>
      </w:r>
    </w:p>
    <w:p w:rsidR="00060644" w:rsidRDefault="00060644" w:rsidP="00060644">
      <w:pPr>
        <w:spacing w:before="280" w:after="60"/>
      </w:pPr>
      <w:r>
        <w:rPr>
          <w:b/>
          <w:bCs/>
        </w:rPr>
        <w:t>Open Educational Resources in Construction</w:t>
      </w:r>
      <w:r>
        <w:t xml:space="preserve"> – Washtenaw Community College has compiled construction textbooks, course materials, open courses and federal and state resources onto one page, providing a quick but comprehensive view of available open educational resources. Learn more: </w:t>
      </w:r>
      <w:hyperlink r:id="rId13" w:history="1">
        <w:r>
          <w:rPr>
            <w:rStyle w:val="Hyperlink"/>
          </w:rPr>
          <w:t>https://libguides.wccnet.edu/oer-subjects/construction</w:t>
        </w:r>
      </w:hyperlink>
    </w:p>
    <w:p w:rsidR="00060644" w:rsidRDefault="00060644" w:rsidP="00060644">
      <w:pPr>
        <w:spacing w:before="280" w:after="60"/>
      </w:pPr>
      <w:r>
        <w:rPr>
          <w:b/>
          <w:bCs/>
        </w:rPr>
        <w:t>SkillsUSA</w:t>
      </w:r>
      <w:r>
        <w:t xml:space="preserve"> - The largest career and technical student organization for skilled trades in the United States, with over 444,000 members. SkillsUSA hosts local, state, and national skills competitions, including construction-related events in carpentry, electrical, masonry, plumbing, cabinetry, and construction technology. Engage students and develop careers with their tools, starting in grade 6 through high school. </w:t>
      </w:r>
      <w:hyperlink r:id="rId14" w:history="1">
        <w:r>
          <w:rPr>
            <w:rStyle w:val="Hyperlink"/>
          </w:rPr>
          <w:t>https://www.skillsusa.org/</w:t>
        </w:r>
      </w:hyperlink>
    </w:p>
    <w:p w:rsidR="00060644" w:rsidRDefault="00060644" w:rsidP="00060644">
      <w:pPr>
        <w:spacing w:before="280" w:after="60"/>
      </w:pPr>
      <w:r>
        <w:rPr>
          <w:b/>
          <w:bCs/>
        </w:rPr>
        <w:t>Enhancing Pre-Apprentice &amp; Apprentice Training Tools (EPATT)</w:t>
      </w:r>
      <w:r>
        <w:t xml:space="preserve"> – What is the current state of this project? The call to action here is to contact WSCCE staff. That brings up a bigger question of the contact page and whether it should live on.</w:t>
      </w:r>
    </w:p>
    <w:p w:rsidR="00060644" w:rsidRDefault="00060644" w:rsidP="00060644">
      <w:pPr>
        <w:spacing w:before="280" w:after="60"/>
      </w:pPr>
      <w:r>
        <w:rPr>
          <w:b/>
          <w:bCs/>
        </w:rPr>
        <w:t>Canvas Best Practices</w:t>
      </w:r>
      <w:r>
        <w:t xml:space="preserve"> – Keep. Video is helpful.</w:t>
      </w:r>
    </w:p>
    <w:p w:rsidR="00060644" w:rsidRDefault="00060644" w:rsidP="00060644">
      <w:pPr>
        <w:spacing w:before="280" w:after="60"/>
      </w:pPr>
      <w:r>
        <w:rPr>
          <w:b/>
          <w:bCs/>
        </w:rPr>
        <w:t>ESL For the Trades</w:t>
      </w:r>
      <w:r>
        <w:t xml:space="preserve"> – Keep. Course material download works, and the materials themselves are okay.</w:t>
      </w:r>
    </w:p>
    <w:p w:rsidR="00060644" w:rsidRDefault="00060644" w:rsidP="00060644">
      <w:pPr>
        <w:spacing w:before="280" w:after="60"/>
      </w:pPr>
      <w:r>
        <w:rPr>
          <w:b/>
          <w:bCs/>
        </w:rPr>
        <w:lastRenderedPageBreak/>
        <w:t>Middle to High School Curriculum &amp; Activities</w:t>
      </w:r>
      <w:r>
        <w:t xml:space="preserve"> – Keep. Replace existing language with:</w:t>
      </w:r>
    </w:p>
    <w:p w:rsidR="00060644" w:rsidRDefault="00060644" w:rsidP="00060644">
      <w:pPr>
        <w:spacing w:after="200"/>
        <w:ind w:left="360"/>
      </w:pPr>
      <w:r>
        <w:rPr>
          <w:color w:val="444444"/>
        </w:rPr>
        <w:t xml:space="preserve">The AGC Education Foundation </w:t>
      </w:r>
      <w:r>
        <w:rPr>
          <w:b/>
          <w:bCs/>
          <w:i/>
          <w:iCs/>
          <w:color w:val="444444"/>
        </w:rPr>
        <w:t>Ready Set Build</w:t>
      </w:r>
      <w:r>
        <w:rPr>
          <w:b/>
          <w:bCs/>
          <w:color w:val="444444"/>
        </w:rPr>
        <w:t xml:space="preserve"> </w:t>
      </w:r>
      <w:r>
        <w:rPr>
          <w:color w:val="444444"/>
        </w:rPr>
        <w:t>program is a three hour hands-on construction learning experience developed for 5th through 8th grade students. Ready Set Build staff brings a construction project into the school setting where students are assigned tasks which utilize:</w:t>
      </w:r>
    </w:p>
    <w:p w:rsidR="00060644" w:rsidRDefault="00060644" w:rsidP="00060644">
      <w:pPr>
        <w:pStyle w:val="ListParagraph"/>
        <w:numPr>
          <w:ilvl w:val="0"/>
          <w:numId w:val="2"/>
        </w:numPr>
        <w:spacing w:after="40"/>
        <w:ind w:left="1080"/>
      </w:pPr>
      <w:r>
        <w:t>applied math</w:t>
      </w:r>
    </w:p>
    <w:p w:rsidR="00060644" w:rsidRDefault="00060644" w:rsidP="00060644">
      <w:pPr>
        <w:pStyle w:val="ListParagraph"/>
        <w:numPr>
          <w:ilvl w:val="0"/>
          <w:numId w:val="2"/>
        </w:numPr>
        <w:spacing w:after="40"/>
        <w:ind w:left="1080"/>
      </w:pPr>
      <w:r>
        <w:t>analytical thinking</w:t>
      </w:r>
    </w:p>
    <w:p w:rsidR="00060644" w:rsidRDefault="00060644" w:rsidP="00060644">
      <w:pPr>
        <w:pStyle w:val="ListParagraph"/>
        <w:numPr>
          <w:ilvl w:val="0"/>
          <w:numId w:val="2"/>
        </w:numPr>
        <w:spacing w:after="40"/>
        <w:ind w:left="1080"/>
      </w:pPr>
      <w:r>
        <w:t>team work</w:t>
      </w:r>
    </w:p>
    <w:p w:rsidR="00060644" w:rsidRDefault="00060644" w:rsidP="00060644">
      <w:pPr>
        <w:pStyle w:val="ListParagraph"/>
        <w:numPr>
          <w:ilvl w:val="0"/>
          <w:numId w:val="2"/>
        </w:numPr>
        <w:spacing w:after="120"/>
        <w:ind w:left="1080"/>
      </w:pPr>
      <w:r>
        <w:t>communication skills</w:t>
      </w:r>
    </w:p>
    <w:p w:rsidR="00C05830" w:rsidRDefault="00060644" w:rsidP="00060644">
      <w:pPr>
        <w:spacing w:before="280" w:after="60"/>
      </w:pPr>
      <w:r>
        <w:rPr>
          <w:b/>
          <w:bCs/>
        </w:rPr>
        <w:t>Construction Math Toolbox</w:t>
      </w:r>
      <w:r>
        <w:t xml:space="preserve"> – Keep. </w:t>
      </w:r>
    </w:p>
    <w:p w:rsidR="00C05830" w:rsidRDefault="00060644" w:rsidP="00060644">
      <w:pPr>
        <w:spacing w:before="280" w:after="60"/>
      </w:pPr>
      <w:r>
        <w:rPr>
          <w:b/>
          <w:bCs/>
        </w:rPr>
        <w:t>Communication for the Stationary Engineer</w:t>
      </w:r>
      <w:r>
        <w:t xml:space="preserve"> – </w:t>
      </w:r>
      <w:r w:rsidR="00C05830">
        <w:t xml:space="preserve">Delete. </w:t>
      </w:r>
      <w:r>
        <w:t>Material was created more than 15 years ago</w:t>
      </w:r>
      <w:r w:rsidR="00C05830">
        <w:t>.</w:t>
      </w:r>
    </w:p>
    <w:p w:rsidR="00060644" w:rsidRDefault="00060644" w:rsidP="00060644">
      <w:pPr>
        <w:spacing w:before="280" w:after="60"/>
      </w:pPr>
      <w:r>
        <w:rPr>
          <w:b/>
          <w:bCs/>
        </w:rPr>
        <w:t>Human Relations and Leadership Skills</w:t>
      </w:r>
      <w:r>
        <w:t xml:space="preserve"> –</w:t>
      </w:r>
      <w:r w:rsidR="00C05830">
        <w:t xml:space="preserve"> Delete. </w:t>
      </w:r>
      <w:r>
        <w:t>The materials are okay, but everything is so aged at this point (the course requires a DVD, for example) I’m not sure it makes sense to leave this up.</w:t>
      </w:r>
    </w:p>
    <w:p w:rsidR="00060644" w:rsidRDefault="00060644" w:rsidP="00060644">
      <w:pPr>
        <w:spacing w:before="280" w:after="60"/>
      </w:pPr>
      <w:r>
        <w:rPr>
          <w:b/>
          <w:bCs/>
        </w:rPr>
        <w:t>I-BEST</w:t>
      </w:r>
      <w:r>
        <w:t xml:space="preserve"> </w:t>
      </w:r>
      <w:r w:rsidR="002569F1">
        <w:t xml:space="preserve">Delete </w:t>
      </w:r>
      <w:hyperlink r:id="rId15" w:history="1">
        <w:r w:rsidR="002569F1" w:rsidRPr="00540DA7">
          <w:rPr>
            <w:rStyle w:val="Hyperlink"/>
          </w:rPr>
          <w:t>https://www.</w:t>
        </w:r>
        <w:r w:rsidR="002569F1" w:rsidRPr="00540DA7">
          <w:rPr>
            <w:rStyle w:val="Hyperlink"/>
          </w:rPr>
          <w:t>a</w:t>
        </w:r>
        <w:r w:rsidR="002569F1" w:rsidRPr="00540DA7">
          <w:rPr>
            <w:rStyle w:val="Hyperlink"/>
          </w:rPr>
          <w:t>pprenticeshipsrock.com/i-best</w:t>
        </w:r>
      </w:hyperlink>
    </w:p>
    <w:p w:rsidR="00060644" w:rsidRDefault="002569F1" w:rsidP="002569F1">
      <w:pPr>
        <w:spacing w:before="280" w:after="60"/>
      </w:pPr>
      <w:r>
        <w:t xml:space="preserve">Add this text: </w:t>
      </w:r>
      <w:r w:rsidRPr="002569F1">
        <w:t>I-BEST pairs workforce training and ABE or ESL so students learn literacy and workplace skills at the same time. Adult literacy and vocational instructors work together to develop and deliver instruction. Colleges provide higher levels of support and student services to address the needs of non-traditional students.</w:t>
      </w:r>
      <w:r>
        <w:t xml:space="preserve"> </w:t>
      </w:r>
      <w:hyperlink r:id="rId16" w:history="1">
        <w:r w:rsidRPr="002569F1">
          <w:rPr>
            <w:rStyle w:val="Hyperlink"/>
          </w:rPr>
          <w:t>Find programs and learn more</w:t>
        </w:r>
      </w:hyperlink>
      <w:r>
        <w:t xml:space="preserve">. </w:t>
      </w:r>
    </w:p>
    <w:p w:rsidR="00C05830" w:rsidRDefault="00C05830" w:rsidP="00C05830">
      <w:pPr>
        <w:spacing w:before="280" w:after="60"/>
      </w:pPr>
      <w:r>
        <w:rPr>
          <w:b/>
          <w:bCs/>
        </w:rPr>
        <w:t>NCCER Craft Catalog</w:t>
      </w:r>
      <w:r>
        <w:t xml:space="preserve"> – The National Center for Construction Education and Research (NCCER) offers a training portfolio that spans a wide range of construction and maintenance disciplines, ensuring learners can find training that fits their needs. Books, course materials and instructor resources are available for purchase across a wide range of crafts, including carpentry, electrical, HVAC, masonry, plumbing and more. Review crafts and materials and learn how to sign up at </w:t>
      </w:r>
      <w:hyperlink r:id="rId17" w:history="1">
        <w:r>
          <w:rPr>
            <w:rStyle w:val="Hyperlink"/>
          </w:rPr>
          <w:t>https://www.nccer.org/craft-catalog/</w:t>
        </w:r>
      </w:hyperlink>
    </w:p>
    <w:p w:rsidR="001C5DC9" w:rsidRDefault="00C05830" w:rsidP="002569F1">
      <w:pPr>
        <w:spacing w:before="280" w:after="60"/>
      </w:pPr>
      <w:r>
        <w:rPr>
          <w:b/>
          <w:bCs/>
        </w:rPr>
        <w:t>NABTU Multi-Craft Core Curriculum</w:t>
      </w:r>
      <w:r>
        <w:t xml:space="preserve"> – MC3 is a comprehensive, standardized, 120-hour pre-apprenticeship curriculum developed by North America’s Building Trades Unions, and provides a construction industry orientation and instruction in tools and materials, health and safety, blueprint reading, construction math, heritage of the American worker, diversity, green construction, and financial literacy. </w:t>
      </w:r>
      <w:hyperlink r:id="rId18" w:history="1">
        <w:r>
          <w:rPr>
            <w:rStyle w:val="Hyperlink"/>
          </w:rPr>
          <w:t>https://nabtu.org/wp-content/uploads/2017/08/MC3-in-Our-Schools-A-Guide-for-Students-and-Parents.pdf</w:t>
        </w:r>
      </w:hyperlink>
      <w:r>
        <w:t xml:space="preserve"> </w:t>
      </w:r>
    </w:p>
    <w:sectPr w:rsidR="001C5DC9">
      <w:headerReference w:type="default" r:id="rId19"/>
      <w:footerReference w:type="defaul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39C" w:rsidRDefault="0095239C">
      <w:pPr>
        <w:spacing w:line="240" w:lineRule="auto"/>
      </w:pPr>
      <w:r>
        <w:separator/>
      </w:r>
    </w:p>
  </w:endnote>
  <w:endnote w:type="continuationSeparator" w:id="0">
    <w:p w:rsidR="0095239C" w:rsidRDefault="00952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39C" w:rsidRDefault="0095239C">
      <w:pPr>
        <w:spacing w:line="240" w:lineRule="auto"/>
      </w:pPr>
      <w:r>
        <w:separator/>
      </w:r>
    </w:p>
  </w:footnote>
  <w:footnote w:type="continuationSeparator" w:id="0">
    <w:p w:rsidR="0095239C" w:rsidRDefault="00952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60644"/>
    <w:rsid w:val="0006211B"/>
    <w:rsid w:val="001C5DC9"/>
    <w:rsid w:val="002569F1"/>
    <w:rsid w:val="0028545C"/>
    <w:rsid w:val="003D3429"/>
    <w:rsid w:val="00406A73"/>
    <w:rsid w:val="00500FC3"/>
    <w:rsid w:val="005C1CD4"/>
    <w:rsid w:val="006475F5"/>
    <w:rsid w:val="006F2A74"/>
    <w:rsid w:val="00946B0B"/>
    <w:rsid w:val="0095239C"/>
    <w:rsid w:val="009B2B16"/>
    <w:rsid w:val="00BA313F"/>
    <w:rsid w:val="00BB6E7E"/>
    <w:rsid w:val="00C05830"/>
    <w:rsid w:val="00CB39B3"/>
    <w:rsid w:val="00CE3BB3"/>
    <w:rsid w:val="00E21CF0"/>
    <w:rsid w:val="00EA45C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E27BDD1"/>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chconstruction.org/" TargetMode="External"/><Relationship Id="rId13" Type="http://schemas.openxmlformats.org/officeDocument/2006/relationships/hyperlink" Target="https://libguides.wccnet.edu/oer-subjects/construction" TargetMode="External"/><Relationship Id="rId18" Type="http://schemas.openxmlformats.org/officeDocument/2006/relationships/hyperlink" Target="https://nabtu.org/wp-content/uploads/2017/08/MC3-in-Our-Schools-A-Guide-for-Students-and-Parent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pprenticeshipsrock.com/education-resources" TargetMode="External"/><Relationship Id="rId12" Type="http://schemas.openxmlformats.org/officeDocument/2006/relationships/hyperlink" Target="https://ocw.mit.edu/courses/4-461-building-technology-i-materials-and-construction-fall-2004/" TargetMode="External"/><Relationship Id="rId17" Type="http://schemas.openxmlformats.org/officeDocument/2006/relationships/hyperlink" Target="https://www.nccer.org/craft-catalog/?order=ASC" TargetMode="External"/><Relationship Id="rId2" Type="http://schemas.openxmlformats.org/officeDocument/2006/relationships/styles" Target="styles.xml"/><Relationship Id="rId16" Type="http://schemas.openxmlformats.org/officeDocument/2006/relationships/hyperlink" Target="https://ibestprograms.sbctc.edu/default.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s.cmcc.edu/newoer/BCTOER" TargetMode="External"/><Relationship Id="rId5" Type="http://schemas.openxmlformats.org/officeDocument/2006/relationships/footnotes" Target="footnotes.xml"/><Relationship Id="rId15" Type="http://schemas.openxmlformats.org/officeDocument/2006/relationships/hyperlink" Target="https://www.apprenticeshipsrock.com/i-best" TargetMode="External"/><Relationship Id="rId10" Type="http://schemas.openxmlformats.org/officeDocument/2006/relationships/hyperlink" Target="https://www.skillscommon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renticeshipsrock.com/curriculum/core-plus-construction" TargetMode="External"/><Relationship Id="rId14" Type="http://schemas.openxmlformats.org/officeDocument/2006/relationships/hyperlink" Target="https://www.skillsus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10</cp:revision>
  <dcterms:created xsi:type="dcterms:W3CDTF">2026-03-20T15:58:00Z</dcterms:created>
  <dcterms:modified xsi:type="dcterms:W3CDTF">2026-04-03T09:35:00Z</dcterms:modified>
</cp:coreProperties>
</file>