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C5DC9">
        <w:tc>
          <w:tcPr>
            <w:tcW w:w="9360" w:type="dxa"/>
            <w:shd w:val="clear" w:color="auto" w:fill="02669B"/>
            <w:tcMar>
              <w:top w:w="240" w:type="dxa"/>
              <w:left w:w="280" w:type="dxa"/>
              <w:bottom w:w="60" w:type="dxa"/>
              <w:right w:w="280" w:type="dxa"/>
            </w:tcMar>
          </w:tcPr>
          <w:p w:rsidR="001C5DC9" w:rsidRDefault="00533ED0">
            <w:r>
              <w:rPr>
                <w:b/>
                <w:bCs/>
                <w:color w:val="FFFFFF"/>
                <w:sz w:val="40"/>
                <w:szCs w:val="40"/>
              </w:rPr>
              <w:t>I Am A Parent/Guardian</w:t>
            </w:r>
          </w:p>
        </w:tc>
      </w:tr>
      <w:tr w:rsidR="001C5DC9">
        <w:tc>
          <w:tcPr>
            <w:tcW w:w="9360" w:type="dxa"/>
            <w:shd w:val="clear" w:color="auto" w:fill="FDC700"/>
            <w:tcMar>
              <w:top w:w="80" w:type="dxa"/>
              <w:left w:w="280" w:type="dxa"/>
              <w:bottom w:w="80" w:type="dxa"/>
              <w:right w:w="280" w:type="dxa"/>
            </w:tcMar>
          </w:tcPr>
          <w:p w:rsidR="001C5DC9" w:rsidRPr="00867267" w:rsidRDefault="00867267">
            <w:pPr>
              <w:rPr>
                <w:i/>
                <w:iCs/>
                <w:color w:val="333333"/>
              </w:rPr>
            </w:pPr>
            <w:r>
              <w:rPr>
                <w:i/>
                <w:iCs/>
                <w:color w:val="333333"/>
              </w:rPr>
              <w:t>Engag</w:t>
            </w:r>
            <w:r w:rsidR="00124C51">
              <w:rPr>
                <w:i/>
                <w:iCs/>
                <w:color w:val="333333"/>
              </w:rPr>
              <w:t>ing</w:t>
            </w:r>
            <w:r>
              <w:rPr>
                <w:i/>
                <w:iCs/>
                <w:color w:val="333333"/>
              </w:rPr>
              <w:t xml:space="preserve"> families and those that can influence a young person to enter apprenticeship</w:t>
            </w:r>
          </w:p>
        </w:tc>
      </w:tr>
    </w:tbl>
    <w:p w:rsidR="00CB39B3" w:rsidRDefault="00CB39B3">
      <w:pPr>
        <w:spacing w:after="240"/>
      </w:pPr>
    </w:p>
    <w:p w:rsidR="00CE3BB3" w:rsidRPr="00867267" w:rsidRDefault="00867267" w:rsidP="00533ED0">
      <w:pPr>
        <w:spacing w:after="240"/>
      </w:pPr>
      <w:r w:rsidRPr="00867267">
        <w:t xml:space="preserve">New page: </w:t>
      </w:r>
      <w:hyperlink r:id="rId7" w:history="1">
        <w:r w:rsidRPr="00867267">
          <w:rPr>
            <w:rStyle w:val="Hyperlink"/>
          </w:rPr>
          <w:t>www.apprenticeshipsrock.com/i-am-a-parent-guardian</w:t>
        </w:r>
      </w:hyperlink>
    </w:p>
    <w:p w:rsidR="00867267" w:rsidRPr="00867267" w:rsidRDefault="00867267" w:rsidP="00533ED0">
      <w:pPr>
        <w:spacing w:after="240"/>
      </w:pPr>
      <w:r w:rsidRPr="00867267">
        <w:t>Add photos for each of the</w:t>
      </w:r>
      <w:r>
        <w:t xml:space="preserve">se </w:t>
      </w:r>
      <w:r w:rsidRPr="00867267">
        <w:t>sections below:</w:t>
      </w:r>
    </w:p>
    <w:p w:rsidR="00867267" w:rsidRPr="00867267" w:rsidRDefault="00867267" w:rsidP="00867267">
      <w:pPr>
        <w:spacing w:before="100" w:beforeAutospacing="1" w:after="100" w:afterAutospacing="1" w:line="240" w:lineRule="auto"/>
        <w:rPr>
          <w:rFonts w:eastAsia="Times New Roman" w:cs="Segoe UI"/>
        </w:rPr>
      </w:pPr>
      <w:r w:rsidRPr="00867267">
        <w:rPr>
          <w:rFonts w:eastAsia="Times New Roman" w:cs="Segoe UI"/>
        </w:rPr>
        <w:t xml:space="preserve">If </w:t>
      </w:r>
      <w:r>
        <w:rPr>
          <w:rFonts w:eastAsia="Times New Roman" w:cs="Segoe UI"/>
        </w:rPr>
        <w:t xml:space="preserve">a young person in your life </w:t>
      </w:r>
      <w:r w:rsidRPr="00867267">
        <w:rPr>
          <w:rFonts w:eastAsia="Times New Roman" w:cs="Segoe UI"/>
        </w:rPr>
        <w:t>is considering alternatives to college, a construction apprenticeship in Washington State may be a valuable opportunity, blending paid employment with comprehensive training.</w:t>
      </w:r>
    </w:p>
    <w:p w:rsidR="00867267" w:rsidRPr="00867267" w:rsidRDefault="00867267" w:rsidP="00867267">
      <w:pPr>
        <w:spacing w:before="100" w:beforeAutospacing="1" w:after="100" w:afterAutospacing="1" w:line="240" w:lineRule="auto"/>
        <w:rPr>
          <w:rFonts w:eastAsia="Times New Roman" w:cs="Segoe UI"/>
        </w:rPr>
      </w:pPr>
      <w:r w:rsidRPr="00867267">
        <w:rPr>
          <w:rFonts w:eastAsia="Times New Roman" w:cs="Segoe UI"/>
          <w:b/>
          <w:bCs/>
        </w:rPr>
        <w:t>Understanding Construction Apprenticeships:</w:t>
      </w:r>
      <w:r w:rsidRPr="00867267">
        <w:rPr>
          <w:rFonts w:eastAsia="Times New Roman" w:cs="Segoe UI"/>
        </w:rPr>
        <w:t xml:space="preserve"> Construction apprenticeships combine structured classroom learning with paid, practical experience. Apprentices learn skills such as plumbing, electrical work, carpentry, and heavy equipment operation under the supervision of experienced professionals.</w:t>
      </w:r>
    </w:p>
    <w:p w:rsidR="00867267" w:rsidRPr="00867267" w:rsidRDefault="00867267" w:rsidP="00867267">
      <w:pPr>
        <w:spacing w:before="100" w:beforeAutospacing="1" w:after="100" w:afterAutospacing="1" w:line="240" w:lineRule="auto"/>
        <w:rPr>
          <w:rFonts w:eastAsia="Times New Roman" w:cs="Segoe UI"/>
        </w:rPr>
      </w:pPr>
      <w:r w:rsidRPr="00867267">
        <w:rPr>
          <w:rFonts w:eastAsia="Times New Roman" w:cs="Segoe UI"/>
          <w:b/>
          <w:bCs/>
        </w:rPr>
        <w:t>Why Choose a Construction Apprenticeship?</w:t>
      </w:r>
    </w:p>
    <w:p w:rsidR="00867267" w:rsidRPr="00867267" w:rsidRDefault="00867267" w:rsidP="00867267">
      <w:pPr>
        <w:numPr>
          <w:ilvl w:val="0"/>
          <w:numId w:val="3"/>
        </w:numPr>
        <w:spacing w:before="100" w:beforeAutospacing="1" w:after="100" w:afterAutospacing="1" w:line="240" w:lineRule="auto"/>
        <w:rPr>
          <w:rFonts w:eastAsia="Times New Roman" w:cs="Segoe UI"/>
        </w:rPr>
      </w:pPr>
      <w:r w:rsidRPr="00867267">
        <w:rPr>
          <w:rFonts w:eastAsia="Times New Roman" w:cs="Segoe UI"/>
          <w:b/>
          <w:bCs/>
        </w:rPr>
        <w:t>Immediate Income:</w:t>
      </w:r>
      <w:r w:rsidRPr="00867267">
        <w:rPr>
          <w:rFonts w:eastAsia="Times New Roman" w:cs="Segoe UI"/>
        </w:rPr>
        <w:t xml:space="preserve"> Apprentices earn wages while they learn, promoting financial independence.</w:t>
      </w:r>
    </w:p>
    <w:p w:rsidR="00867267" w:rsidRPr="00867267" w:rsidRDefault="00867267" w:rsidP="00867267">
      <w:pPr>
        <w:numPr>
          <w:ilvl w:val="0"/>
          <w:numId w:val="3"/>
        </w:numPr>
        <w:spacing w:before="100" w:beforeAutospacing="1" w:after="100" w:afterAutospacing="1" w:line="240" w:lineRule="auto"/>
        <w:rPr>
          <w:rFonts w:eastAsia="Times New Roman" w:cs="Segoe UI"/>
        </w:rPr>
      </w:pPr>
      <w:r w:rsidRPr="00867267">
        <w:rPr>
          <w:rFonts w:eastAsia="Times New Roman" w:cs="Segoe UI"/>
          <w:b/>
          <w:bCs/>
        </w:rPr>
        <w:t>Practical Skills:</w:t>
      </w:r>
      <w:r w:rsidRPr="00867267">
        <w:rPr>
          <w:rFonts w:eastAsia="Times New Roman" w:cs="Segoe UI"/>
        </w:rPr>
        <w:t xml:space="preserve"> Training focuses on skills that are in high demand, ensuring employability.</w:t>
      </w:r>
    </w:p>
    <w:p w:rsidR="00867267" w:rsidRPr="00867267" w:rsidRDefault="00867267" w:rsidP="00867267">
      <w:pPr>
        <w:numPr>
          <w:ilvl w:val="0"/>
          <w:numId w:val="3"/>
        </w:numPr>
        <w:spacing w:before="100" w:beforeAutospacing="1" w:after="100" w:afterAutospacing="1" w:line="240" w:lineRule="auto"/>
        <w:rPr>
          <w:rFonts w:eastAsia="Times New Roman" w:cs="Segoe UI"/>
        </w:rPr>
      </w:pPr>
      <w:r w:rsidRPr="00867267">
        <w:rPr>
          <w:rFonts w:eastAsia="Times New Roman" w:cs="Segoe UI"/>
          <w:b/>
          <w:bCs/>
        </w:rPr>
        <w:t>Career Advancement:</w:t>
      </w:r>
      <w:r w:rsidRPr="00867267">
        <w:rPr>
          <w:rFonts w:eastAsia="Times New Roman" w:cs="Segoe UI"/>
        </w:rPr>
        <w:t xml:space="preserve"> Clear pathways exist for growth within the construction industry.</w:t>
      </w:r>
    </w:p>
    <w:p w:rsidR="00867267" w:rsidRPr="00867267" w:rsidRDefault="00867267" w:rsidP="00867267">
      <w:pPr>
        <w:numPr>
          <w:ilvl w:val="0"/>
          <w:numId w:val="3"/>
        </w:numPr>
        <w:spacing w:before="100" w:beforeAutospacing="1" w:after="100" w:afterAutospacing="1" w:line="240" w:lineRule="auto"/>
        <w:rPr>
          <w:rFonts w:eastAsia="Times New Roman" w:cs="Segoe UI"/>
        </w:rPr>
      </w:pPr>
      <w:r w:rsidRPr="00867267">
        <w:rPr>
          <w:rFonts w:eastAsia="Times New Roman" w:cs="Segoe UI"/>
          <w:b/>
          <w:bCs/>
        </w:rPr>
        <w:t>Reduced Educational Expenses:</w:t>
      </w:r>
      <w:r w:rsidRPr="00867267">
        <w:rPr>
          <w:rFonts w:eastAsia="Times New Roman" w:cs="Segoe UI"/>
        </w:rPr>
        <w:t xml:space="preserve"> Apprenticeships often have little to no cost, minimizing student debt.</w:t>
      </w:r>
    </w:p>
    <w:p w:rsidR="00867267" w:rsidRPr="00867267" w:rsidRDefault="00867267" w:rsidP="00867267">
      <w:pPr>
        <w:spacing w:before="100" w:beforeAutospacing="1" w:after="100" w:afterAutospacing="1" w:line="240" w:lineRule="auto"/>
        <w:rPr>
          <w:rFonts w:eastAsia="Times New Roman" w:cs="Segoe UI"/>
        </w:rPr>
      </w:pPr>
      <w:r w:rsidRPr="00867267">
        <w:rPr>
          <w:rFonts w:eastAsia="Times New Roman" w:cs="Segoe UI"/>
          <w:b/>
          <w:bCs/>
        </w:rPr>
        <w:t>Ways You Can Help:</w:t>
      </w:r>
    </w:p>
    <w:p w:rsidR="00867267" w:rsidRPr="00867267" w:rsidRDefault="00867267" w:rsidP="00867267">
      <w:pPr>
        <w:numPr>
          <w:ilvl w:val="0"/>
          <w:numId w:val="4"/>
        </w:numPr>
        <w:spacing w:before="100" w:beforeAutospacing="1" w:after="100" w:afterAutospacing="1" w:line="240" w:lineRule="auto"/>
        <w:rPr>
          <w:rFonts w:eastAsia="Times New Roman" w:cs="Segoe UI"/>
        </w:rPr>
      </w:pPr>
      <w:r w:rsidRPr="00867267">
        <w:rPr>
          <w:rFonts w:eastAsia="Times New Roman" w:cs="Segoe UI"/>
          <w:b/>
          <w:bCs/>
        </w:rPr>
        <w:t>Discuss Options:</w:t>
      </w:r>
      <w:r w:rsidRPr="00867267">
        <w:rPr>
          <w:rFonts w:eastAsia="Times New Roman" w:cs="Segoe UI"/>
        </w:rPr>
        <w:t xml:space="preserve"> Help you</w:t>
      </w:r>
      <w:r>
        <w:rPr>
          <w:rFonts w:eastAsia="Times New Roman" w:cs="Segoe UI"/>
        </w:rPr>
        <w:t xml:space="preserve">ng people </w:t>
      </w:r>
      <w:r w:rsidRPr="00867267">
        <w:rPr>
          <w:rFonts w:eastAsia="Times New Roman" w:cs="Segoe UI"/>
        </w:rPr>
        <w:t>explore different construction trades and determine their best fit. Please see resources below for career exploration opportunities in the construction industry.</w:t>
      </w:r>
    </w:p>
    <w:p w:rsidR="00867267" w:rsidRPr="00867267" w:rsidRDefault="00867267" w:rsidP="00867267">
      <w:pPr>
        <w:numPr>
          <w:ilvl w:val="0"/>
          <w:numId w:val="4"/>
        </w:numPr>
        <w:spacing w:before="100" w:beforeAutospacing="1" w:after="100" w:afterAutospacing="1" w:line="240" w:lineRule="auto"/>
        <w:rPr>
          <w:rFonts w:eastAsia="Times New Roman" w:cs="Segoe UI"/>
        </w:rPr>
      </w:pPr>
      <w:r w:rsidRPr="00867267">
        <w:rPr>
          <w:rFonts w:eastAsia="Times New Roman" w:cs="Segoe UI"/>
          <w:b/>
          <w:bCs/>
        </w:rPr>
        <w:t>Guide Research:</w:t>
      </w:r>
      <w:r w:rsidRPr="00867267">
        <w:rPr>
          <w:rFonts w:eastAsia="Times New Roman" w:cs="Segoe UI"/>
        </w:rPr>
        <w:t xml:space="preserve"> Support them in finding appropriate apprenticeship programs through resources like ARTS and Construct A Career.</w:t>
      </w:r>
    </w:p>
    <w:p w:rsidR="00867267" w:rsidRPr="00867267" w:rsidRDefault="00867267" w:rsidP="00867267">
      <w:pPr>
        <w:numPr>
          <w:ilvl w:val="0"/>
          <w:numId w:val="4"/>
        </w:numPr>
        <w:spacing w:before="100" w:beforeAutospacing="1" w:after="100" w:afterAutospacing="1" w:line="240" w:lineRule="auto"/>
        <w:rPr>
          <w:rFonts w:eastAsia="Times New Roman" w:cs="Segoe UI"/>
        </w:rPr>
      </w:pPr>
      <w:r w:rsidRPr="00867267">
        <w:rPr>
          <w:rFonts w:eastAsia="Times New Roman" w:cs="Segoe UI"/>
          <w:b/>
          <w:bCs/>
        </w:rPr>
        <w:t>Application Assistance:</w:t>
      </w:r>
      <w:r w:rsidRPr="00867267">
        <w:rPr>
          <w:rFonts w:eastAsia="Times New Roman" w:cs="Segoe UI"/>
        </w:rPr>
        <w:t xml:space="preserve"> Help with application preparation and practice interview skills.</w:t>
      </w:r>
    </w:p>
    <w:p w:rsidR="00867267" w:rsidRPr="00867267" w:rsidRDefault="00867267" w:rsidP="00867267">
      <w:pPr>
        <w:numPr>
          <w:ilvl w:val="0"/>
          <w:numId w:val="4"/>
        </w:numPr>
        <w:spacing w:before="100" w:beforeAutospacing="1" w:after="100" w:afterAutospacing="1" w:line="240" w:lineRule="auto"/>
        <w:rPr>
          <w:rFonts w:eastAsia="Times New Roman" w:cs="Segoe UI"/>
        </w:rPr>
      </w:pPr>
      <w:r w:rsidRPr="00867267">
        <w:rPr>
          <w:rFonts w:eastAsia="Times New Roman" w:cs="Segoe UI"/>
          <w:b/>
          <w:bCs/>
        </w:rPr>
        <w:t>Emotional Encouragement:</w:t>
      </w:r>
      <w:r w:rsidRPr="00867267">
        <w:rPr>
          <w:rFonts w:eastAsia="Times New Roman" w:cs="Segoe UI"/>
        </w:rPr>
        <w:t xml:space="preserve"> Encourage perseverance and celebrate each achievement along the way.</w:t>
      </w:r>
    </w:p>
    <w:p w:rsidR="00867267" w:rsidRDefault="00867267" w:rsidP="00867267">
      <w:pPr>
        <w:spacing w:before="100" w:beforeAutospacing="1" w:after="100" w:afterAutospacing="1" w:line="240" w:lineRule="auto"/>
        <w:rPr>
          <w:rFonts w:eastAsia="Times New Roman" w:cs="Segoe UI"/>
        </w:rPr>
      </w:pPr>
      <w:r w:rsidRPr="00867267">
        <w:rPr>
          <w:rFonts w:eastAsia="Times New Roman" w:cs="Segoe UI"/>
          <w:b/>
          <w:bCs/>
        </w:rPr>
        <w:t>Next Steps:</w:t>
      </w:r>
      <w:r w:rsidRPr="00867267">
        <w:rPr>
          <w:rFonts w:eastAsia="Times New Roman" w:cs="Segoe UI"/>
        </w:rPr>
        <w:t xml:space="preserve"> Stay involved, supportive, and proactive in guiding your young adult into their chosen apprenticeship. Discuss what skills and knowledge they love to use and how they could use those skills in a construction apprenticeship. Encourage research to help determine a match between knowledge, skills, abilities, and construction careers.</w:t>
      </w:r>
    </w:p>
    <w:p w:rsidR="00867267" w:rsidRDefault="00867267" w:rsidP="00867267">
      <w:pPr>
        <w:spacing w:before="100" w:beforeAutospacing="1" w:after="100" w:afterAutospacing="1" w:line="240" w:lineRule="auto"/>
        <w:rPr>
          <w:rFonts w:eastAsia="Times New Roman" w:cs="Segoe UI"/>
        </w:rPr>
      </w:pPr>
      <w:r>
        <w:rPr>
          <w:rFonts w:eastAsia="Times New Roman" w:cs="Segoe UI"/>
        </w:rPr>
        <w:t>Insert this at the bottom of the page:</w:t>
      </w:r>
    </w:p>
    <w:p w:rsidR="00867267" w:rsidRPr="00867267" w:rsidRDefault="00867267" w:rsidP="00867267">
      <w:pPr>
        <w:spacing w:before="100" w:beforeAutospacing="1" w:after="100" w:afterAutospacing="1" w:line="240" w:lineRule="auto"/>
        <w:rPr>
          <w:rFonts w:eastAsia="Times New Roman" w:cs="Segoe UI"/>
        </w:rPr>
      </w:pPr>
      <w:r>
        <w:rPr>
          <w:rFonts w:eastAsia="Times New Roman" w:cs="Segoe UI"/>
          <w:noProof/>
        </w:rPr>
        <w:lastRenderedPageBreak/>
        <w:drawing>
          <wp:inline distT="0" distB="0" distL="0" distR="0">
            <wp:extent cx="5943600" cy="3169920"/>
            <wp:effectExtent l="0" t="0" r="0" b="5080"/>
            <wp:docPr id="1672682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82878" name="Picture 16726828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169920"/>
                    </a:xfrm>
                    <a:prstGeom prst="rect">
                      <a:avLst/>
                    </a:prstGeom>
                  </pic:spPr>
                </pic:pic>
              </a:graphicData>
            </a:graphic>
          </wp:inline>
        </w:drawing>
      </w:r>
    </w:p>
    <w:p w:rsidR="00867267" w:rsidRPr="00867267" w:rsidRDefault="00867267" w:rsidP="00533ED0">
      <w:pPr>
        <w:spacing w:after="240"/>
      </w:pPr>
    </w:p>
    <w:p w:rsidR="00CE3BB3" w:rsidRPr="00867267" w:rsidRDefault="00CE3BB3">
      <w:pPr>
        <w:spacing w:after="240"/>
      </w:pPr>
    </w:p>
    <w:p w:rsidR="009B2B16" w:rsidRPr="00867267" w:rsidRDefault="009B2B16">
      <w:pPr>
        <w:spacing w:after="240"/>
      </w:pPr>
    </w:p>
    <w:p w:rsidR="009B2B16" w:rsidRPr="00867267" w:rsidRDefault="009B2B16">
      <w:pPr>
        <w:spacing w:after="240"/>
      </w:pPr>
    </w:p>
    <w:p w:rsidR="00E21CF0" w:rsidRPr="00867267" w:rsidRDefault="00E21CF0">
      <w:pPr>
        <w:spacing w:after="240"/>
      </w:pPr>
    </w:p>
    <w:p w:rsidR="00CB39B3" w:rsidRPr="00867267" w:rsidRDefault="00CB39B3">
      <w:pPr>
        <w:spacing w:after="240"/>
      </w:pPr>
    </w:p>
    <w:p w:rsidR="001C5DC9" w:rsidRDefault="001C5DC9">
      <w:pPr>
        <w:spacing w:after="200"/>
        <w:ind w:left="360"/>
      </w:pPr>
    </w:p>
    <w:sectPr w:rsidR="001C5DC9">
      <w:headerReference w:type="default" r:id="rId9"/>
      <w:foot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BB1" w:rsidRDefault="00FD5BB1">
      <w:pPr>
        <w:spacing w:line="240" w:lineRule="auto"/>
      </w:pPr>
      <w:r>
        <w:separator/>
      </w:r>
    </w:p>
  </w:endnote>
  <w:endnote w:type="continuationSeparator" w:id="0">
    <w:p w:rsidR="00FD5BB1" w:rsidRDefault="00FD5B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DC9" w:rsidRDefault="00000000">
    <w:pPr>
      <w:pBdr>
        <w:top w:val="single" w:sz="1" w:space="4" w:color="CCCCCC"/>
      </w:pBdr>
      <w:jc w:val="right"/>
    </w:pPr>
    <w:r>
      <w:rPr>
        <w:color w:val="999999"/>
        <w:sz w:val="16"/>
        <w:szCs w:val="16"/>
      </w:rPr>
      <w:t xml:space="preserve">Page </w:t>
    </w:r>
    <w:r>
      <w:rPr>
        <w:color w:val="999999"/>
        <w:sz w:val="16"/>
        <w:szCs w:val="16"/>
      </w:rPr>
      <w:fldChar w:fldCharType="begin"/>
    </w:r>
    <w:r>
      <w:rPr>
        <w:color w:val="999999"/>
        <w:sz w:val="16"/>
        <w:szCs w:val="16"/>
      </w:rPr>
      <w:instrText>PAGE</w:instrText>
    </w:r>
    <w:r>
      <w:rPr>
        <w:color w:val="999999"/>
        <w:sz w:val="16"/>
        <w:szCs w:val="16"/>
      </w:rPr>
      <w:fldChar w:fldCharType="separate"/>
    </w:r>
    <w:r w:rsidR="003D3429">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BB1" w:rsidRDefault="00FD5BB1">
      <w:pPr>
        <w:spacing w:line="240" w:lineRule="auto"/>
      </w:pPr>
      <w:r>
        <w:separator/>
      </w:r>
    </w:p>
  </w:footnote>
  <w:footnote w:type="continuationSeparator" w:id="0">
    <w:p w:rsidR="00FD5BB1" w:rsidRDefault="00FD5B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DC9" w:rsidRDefault="00000000">
    <w:pPr>
      <w:pBdr>
        <w:bottom w:val="single" w:sz="2" w:space="4" w:color="02669B"/>
      </w:pBdr>
    </w:pPr>
    <w:r>
      <w:rPr>
        <w:b/>
        <w:bCs/>
        <w:color w:val="02669B"/>
        <w:sz w:val="16"/>
        <w:szCs w:val="16"/>
      </w:rPr>
      <w:t>Apprenticeships Rock</w:t>
    </w:r>
    <w:r>
      <w:rPr>
        <w:color w:val="CCCCCC"/>
        <w:sz w:val="16"/>
        <w:szCs w:val="16"/>
      </w:rPr>
      <w:t xml:space="preserve">  │  </w:t>
    </w:r>
    <w:r>
      <w:rPr>
        <w:i/>
        <w:iCs/>
        <w:color w:val="888888"/>
        <w:sz w:val="16"/>
        <w:szCs w:val="16"/>
      </w:rPr>
      <w:t>Draft Recommendations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C3B47"/>
    <w:multiLevelType w:val="hybridMultilevel"/>
    <w:tmpl w:val="C3D6760C"/>
    <w:lvl w:ilvl="0" w:tplc="26167F08">
      <w:start w:val="1"/>
      <w:numFmt w:val="bullet"/>
      <w:lvlText w:val="•"/>
      <w:lvlJc w:val="left"/>
      <w:pPr>
        <w:ind w:left="720" w:hanging="360"/>
      </w:pPr>
    </w:lvl>
    <w:lvl w:ilvl="1" w:tplc="C484A046">
      <w:numFmt w:val="decimal"/>
      <w:lvlText w:val=""/>
      <w:lvlJc w:val="left"/>
    </w:lvl>
    <w:lvl w:ilvl="2" w:tplc="20F6BF4A">
      <w:numFmt w:val="decimal"/>
      <w:lvlText w:val=""/>
      <w:lvlJc w:val="left"/>
    </w:lvl>
    <w:lvl w:ilvl="3" w:tplc="EA149742">
      <w:numFmt w:val="decimal"/>
      <w:lvlText w:val=""/>
      <w:lvlJc w:val="left"/>
    </w:lvl>
    <w:lvl w:ilvl="4" w:tplc="64A81F90">
      <w:numFmt w:val="decimal"/>
      <w:lvlText w:val=""/>
      <w:lvlJc w:val="left"/>
    </w:lvl>
    <w:lvl w:ilvl="5" w:tplc="4E8238BE">
      <w:numFmt w:val="decimal"/>
      <w:lvlText w:val=""/>
      <w:lvlJc w:val="left"/>
    </w:lvl>
    <w:lvl w:ilvl="6" w:tplc="2E1E8CC6">
      <w:numFmt w:val="decimal"/>
      <w:lvlText w:val=""/>
      <w:lvlJc w:val="left"/>
    </w:lvl>
    <w:lvl w:ilvl="7" w:tplc="170ED11C">
      <w:numFmt w:val="decimal"/>
      <w:lvlText w:val=""/>
      <w:lvlJc w:val="left"/>
    </w:lvl>
    <w:lvl w:ilvl="8" w:tplc="C9ECF546">
      <w:numFmt w:val="decimal"/>
      <w:lvlText w:val=""/>
      <w:lvlJc w:val="left"/>
    </w:lvl>
  </w:abstractNum>
  <w:abstractNum w:abstractNumId="1" w15:restartNumberingAfterBreak="0">
    <w:nsid w:val="4F68206F"/>
    <w:multiLevelType w:val="hybridMultilevel"/>
    <w:tmpl w:val="FF1EC9CE"/>
    <w:lvl w:ilvl="0" w:tplc="66180906">
      <w:start w:val="1"/>
      <w:numFmt w:val="bullet"/>
      <w:lvlText w:val="●"/>
      <w:lvlJc w:val="left"/>
      <w:pPr>
        <w:ind w:left="720" w:hanging="360"/>
      </w:pPr>
    </w:lvl>
    <w:lvl w:ilvl="1" w:tplc="7D5EE8FE">
      <w:start w:val="1"/>
      <w:numFmt w:val="bullet"/>
      <w:lvlText w:val="○"/>
      <w:lvlJc w:val="left"/>
      <w:pPr>
        <w:ind w:left="1440" w:hanging="360"/>
      </w:pPr>
    </w:lvl>
    <w:lvl w:ilvl="2" w:tplc="DAC0B44E">
      <w:start w:val="1"/>
      <w:numFmt w:val="bullet"/>
      <w:lvlText w:val="■"/>
      <w:lvlJc w:val="left"/>
      <w:pPr>
        <w:ind w:left="2160" w:hanging="360"/>
      </w:pPr>
    </w:lvl>
    <w:lvl w:ilvl="3" w:tplc="BE240B1E">
      <w:start w:val="1"/>
      <w:numFmt w:val="bullet"/>
      <w:lvlText w:val="●"/>
      <w:lvlJc w:val="left"/>
      <w:pPr>
        <w:ind w:left="2880" w:hanging="360"/>
      </w:pPr>
    </w:lvl>
    <w:lvl w:ilvl="4" w:tplc="D9842B14">
      <w:start w:val="1"/>
      <w:numFmt w:val="bullet"/>
      <w:lvlText w:val="○"/>
      <w:lvlJc w:val="left"/>
      <w:pPr>
        <w:ind w:left="3600" w:hanging="360"/>
      </w:pPr>
    </w:lvl>
    <w:lvl w:ilvl="5" w:tplc="F34A1A76">
      <w:start w:val="1"/>
      <w:numFmt w:val="bullet"/>
      <w:lvlText w:val="■"/>
      <w:lvlJc w:val="left"/>
      <w:pPr>
        <w:ind w:left="4320" w:hanging="360"/>
      </w:pPr>
    </w:lvl>
    <w:lvl w:ilvl="6" w:tplc="980A37E4">
      <w:start w:val="1"/>
      <w:numFmt w:val="bullet"/>
      <w:lvlText w:val="●"/>
      <w:lvlJc w:val="left"/>
      <w:pPr>
        <w:ind w:left="5040" w:hanging="360"/>
      </w:pPr>
    </w:lvl>
    <w:lvl w:ilvl="7" w:tplc="8C3A3688">
      <w:start w:val="1"/>
      <w:numFmt w:val="bullet"/>
      <w:lvlText w:val="●"/>
      <w:lvlJc w:val="left"/>
      <w:pPr>
        <w:ind w:left="5760" w:hanging="360"/>
      </w:pPr>
    </w:lvl>
    <w:lvl w:ilvl="8" w:tplc="8EDAE514">
      <w:start w:val="1"/>
      <w:numFmt w:val="bullet"/>
      <w:lvlText w:val="●"/>
      <w:lvlJc w:val="left"/>
      <w:pPr>
        <w:ind w:left="6480" w:hanging="360"/>
      </w:pPr>
    </w:lvl>
  </w:abstractNum>
  <w:abstractNum w:abstractNumId="2" w15:restartNumberingAfterBreak="0">
    <w:nsid w:val="60421E3E"/>
    <w:multiLevelType w:val="multilevel"/>
    <w:tmpl w:val="EEB4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983A2D"/>
    <w:multiLevelType w:val="multilevel"/>
    <w:tmpl w:val="03D67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1170353">
    <w:abstractNumId w:val="1"/>
    <w:lvlOverride w:ilvl="0">
      <w:startOverride w:val="1"/>
    </w:lvlOverride>
  </w:num>
  <w:num w:numId="2" w16cid:durableId="657153003">
    <w:abstractNumId w:val="0"/>
    <w:lvlOverride w:ilvl="0">
      <w:startOverride w:val="1"/>
    </w:lvlOverride>
  </w:num>
  <w:num w:numId="3" w16cid:durableId="665520616">
    <w:abstractNumId w:val="2"/>
  </w:num>
  <w:num w:numId="4" w16cid:durableId="1215433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C9"/>
    <w:rsid w:val="000C17BC"/>
    <w:rsid w:val="00124C51"/>
    <w:rsid w:val="001C5DC9"/>
    <w:rsid w:val="0028545C"/>
    <w:rsid w:val="003D3429"/>
    <w:rsid w:val="00406A73"/>
    <w:rsid w:val="00533ED0"/>
    <w:rsid w:val="006475F5"/>
    <w:rsid w:val="006F2A74"/>
    <w:rsid w:val="00867267"/>
    <w:rsid w:val="00946B0B"/>
    <w:rsid w:val="009B2B16"/>
    <w:rsid w:val="00B2042C"/>
    <w:rsid w:val="00BA313F"/>
    <w:rsid w:val="00BB6E7E"/>
    <w:rsid w:val="00CB39B3"/>
    <w:rsid w:val="00CE3BB3"/>
    <w:rsid w:val="00E21CF0"/>
    <w:rsid w:val="00EA45C5"/>
    <w:rsid w:val="00FD5B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14B400B6"/>
  <w15:docId w15:val="{AA007AC4-896A-134F-8CC8-75EF9F96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color w:val="1A1A1A"/>
        <w:sz w:val="22"/>
        <w:szCs w:val="22"/>
        <w:lang w:val="en-NL"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4" w:space="6" w:color="FDC700"/>
      </w:pBdr>
      <w:spacing w:before="400" w:after="120"/>
      <w:outlineLvl w:val="0"/>
    </w:pPr>
    <w:rPr>
      <w:b/>
      <w:bCs/>
      <w:color w:val="02669B"/>
      <w:sz w:val="32"/>
      <w:szCs w:val="32"/>
    </w:rPr>
  </w:style>
  <w:style w:type="paragraph" w:styleId="Heading2">
    <w:name w:val="heading 2"/>
    <w:uiPriority w:val="9"/>
    <w:semiHidden/>
    <w:unhideWhenUsed/>
    <w:qFormat/>
    <w:pPr>
      <w:spacing w:before="300" w:after="100"/>
      <w:outlineLvl w:val="1"/>
    </w:pPr>
    <w:rPr>
      <w:b/>
      <w:bCs/>
      <w:color w:val="02669B"/>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FollowedHyperlink">
    <w:name w:val="FollowedHyperlink"/>
    <w:basedOn w:val="DefaultParagraphFont"/>
    <w:uiPriority w:val="99"/>
    <w:semiHidden/>
    <w:unhideWhenUsed/>
    <w:rsid w:val="00CB39B3"/>
    <w:rPr>
      <w:color w:val="96607D" w:themeColor="followedHyperlink"/>
      <w:u w:val="single"/>
    </w:rPr>
  </w:style>
  <w:style w:type="character" w:styleId="UnresolvedMention">
    <w:name w:val="Unresolved Mention"/>
    <w:basedOn w:val="DefaultParagraphFont"/>
    <w:uiPriority w:val="99"/>
    <w:semiHidden/>
    <w:unhideWhenUsed/>
    <w:rsid w:val="00CB3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www.apprenticeshipsrock.com/i-am-a-parent-guardi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Jason Petrait</cp:lastModifiedBy>
  <cp:revision>10</cp:revision>
  <dcterms:created xsi:type="dcterms:W3CDTF">2026-03-20T15:58:00Z</dcterms:created>
  <dcterms:modified xsi:type="dcterms:W3CDTF">2026-04-03T17:06:00Z</dcterms:modified>
</cp:coreProperties>
</file>